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A7EB0" w:rsidRPr="003B1A6D" w:rsidRDefault="00000000" w:rsidP="003B1A6D">
      <w:pPr>
        <w:pStyle w:val="Tytu"/>
        <w:rPr>
          <w:lang w:val="en-GB"/>
        </w:rPr>
      </w:pPr>
      <w:proofErr w:type="spellStart"/>
      <w:r w:rsidRPr="003B1A6D">
        <w:rPr>
          <w:lang w:val="en-GB"/>
        </w:rPr>
        <w:t>Mgr</w:t>
      </w:r>
      <w:proofErr w:type="spellEnd"/>
      <w:r w:rsidRPr="003B1A6D">
        <w:rPr>
          <w:lang w:val="en-GB"/>
        </w:rPr>
        <w:t xml:space="preserve"> Anna Grąbczewska</w:t>
      </w:r>
    </w:p>
    <w:p w14:paraId="00000002" w14:textId="60DC9E3E" w:rsidR="00AA7EB0" w:rsidRPr="003B1A6D" w:rsidRDefault="00000000">
      <w:pPr>
        <w:spacing w:before="240" w:after="240"/>
        <w:jc w:val="both"/>
        <w:rPr>
          <w:rFonts w:ascii="Times New Roman" w:eastAsia="Times New Roman" w:hAnsi="Times New Roman" w:cs="Times New Roman"/>
          <w:sz w:val="24"/>
          <w:szCs w:val="24"/>
          <w:lang w:val="pl-PL"/>
        </w:rPr>
      </w:pPr>
      <w:r w:rsidRPr="00A219F7">
        <w:rPr>
          <w:rFonts w:ascii="Times New Roman" w:eastAsia="Times New Roman" w:hAnsi="Times New Roman" w:cs="Times New Roman"/>
          <w:sz w:val="24"/>
          <w:szCs w:val="24"/>
          <w:lang w:val="en-GB"/>
        </w:rPr>
        <w:t xml:space="preserve"> </w:t>
      </w:r>
      <w:r w:rsidR="00A219F7" w:rsidRPr="00A219F7">
        <w:rPr>
          <w:rFonts w:ascii="Times New Roman" w:eastAsia="Times New Roman" w:hAnsi="Times New Roman" w:cs="Times New Roman"/>
          <w:sz w:val="24"/>
          <w:szCs w:val="24"/>
          <w:lang w:val="en-GB"/>
        </w:rPr>
        <w:t xml:space="preserve">Academic supervisor: dr hab. </w:t>
      </w:r>
      <w:r w:rsidR="00A219F7" w:rsidRPr="003B1A6D">
        <w:rPr>
          <w:rFonts w:ascii="Times New Roman" w:eastAsia="Times New Roman" w:hAnsi="Times New Roman" w:cs="Times New Roman"/>
          <w:sz w:val="24"/>
          <w:szCs w:val="24"/>
          <w:lang w:val="pl-PL"/>
        </w:rPr>
        <w:t>Rafał Solewski (</w:t>
      </w:r>
      <w:proofErr w:type="spellStart"/>
      <w:r w:rsidR="00A219F7" w:rsidRPr="003B1A6D">
        <w:rPr>
          <w:rFonts w:ascii="Times New Roman" w:eastAsia="Times New Roman" w:hAnsi="Times New Roman" w:cs="Times New Roman"/>
          <w:sz w:val="24"/>
          <w:szCs w:val="24"/>
          <w:lang w:val="pl-PL"/>
        </w:rPr>
        <w:t>IMiEA</w:t>
      </w:r>
      <w:proofErr w:type="spellEnd"/>
      <w:r w:rsidR="00A219F7" w:rsidRPr="003B1A6D">
        <w:rPr>
          <w:rFonts w:ascii="Times New Roman" w:eastAsia="Times New Roman" w:hAnsi="Times New Roman" w:cs="Times New Roman"/>
          <w:sz w:val="24"/>
          <w:szCs w:val="24"/>
          <w:lang w:val="pl-PL"/>
        </w:rPr>
        <w:t xml:space="preserve"> UKEN)</w:t>
      </w:r>
    </w:p>
    <w:p w14:paraId="39D32442" w14:textId="663F795F" w:rsidR="00A219F7" w:rsidRPr="003B1A6D" w:rsidRDefault="00A219F7">
      <w:pPr>
        <w:spacing w:before="240" w:after="240"/>
        <w:jc w:val="both"/>
        <w:rPr>
          <w:rFonts w:ascii="Times New Roman" w:eastAsia="Times New Roman" w:hAnsi="Times New Roman" w:cs="Times New Roman"/>
          <w:sz w:val="24"/>
          <w:szCs w:val="24"/>
          <w:lang w:val="pl-PL"/>
        </w:rPr>
      </w:pPr>
      <w:proofErr w:type="spellStart"/>
      <w:r w:rsidRPr="003B1A6D">
        <w:rPr>
          <w:rFonts w:ascii="Times New Roman" w:eastAsia="Times New Roman" w:hAnsi="Times New Roman" w:cs="Times New Roman"/>
          <w:sz w:val="24"/>
          <w:szCs w:val="24"/>
          <w:lang w:val="pl-PL"/>
        </w:rPr>
        <w:t>Auxiliary</w:t>
      </w:r>
      <w:proofErr w:type="spellEnd"/>
      <w:r w:rsidRPr="003B1A6D">
        <w:rPr>
          <w:rFonts w:ascii="Times New Roman" w:eastAsia="Times New Roman" w:hAnsi="Times New Roman" w:cs="Times New Roman"/>
          <w:sz w:val="24"/>
          <w:szCs w:val="24"/>
          <w:lang w:val="pl-PL"/>
        </w:rPr>
        <w:t xml:space="preserve"> </w:t>
      </w:r>
      <w:proofErr w:type="spellStart"/>
      <w:r w:rsidRPr="003B1A6D">
        <w:rPr>
          <w:rFonts w:ascii="Times New Roman" w:eastAsia="Times New Roman" w:hAnsi="Times New Roman" w:cs="Times New Roman"/>
          <w:sz w:val="24"/>
          <w:szCs w:val="24"/>
          <w:lang w:val="pl-PL"/>
        </w:rPr>
        <w:t>supervisor</w:t>
      </w:r>
      <w:proofErr w:type="spellEnd"/>
      <w:r w:rsidRPr="003B1A6D">
        <w:rPr>
          <w:rFonts w:ascii="Times New Roman" w:eastAsia="Times New Roman" w:hAnsi="Times New Roman" w:cs="Times New Roman"/>
          <w:sz w:val="24"/>
          <w:szCs w:val="24"/>
          <w:lang w:val="pl-PL"/>
        </w:rPr>
        <w:t>: dr Paweł Rojek</w:t>
      </w:r>
    </w:p>
    <w:p w14:paraId="00000003" w14:textId="77777777" w:rsidR="00AA7EB0" w:rsidRPr="00A219F7" w:rsidRDefault="00000000">
      <w:pPr>
        <w:spacing w:before="240" w:after="240"/>
        <w:jc w:val="both"/>
        <w:rPr>
          <w:rFonts w:ascii="Times New Roman" w:eastAsia="Times New Roman" w:hAnsi="Times New Roman" w:cs="Times New Roman"/>
          <w:b/>
          <w:bCs/>
          <w:sz w:val="24"/>
          <w:szCs w:val="24"/>
        </w:rPr>
      </w:pPr>
      <w:proofErr w:type="spellStart"/>
      <w:r w:rsidRPr="00A219F7">
        <w:rPr>
          <w:rFonts w:ascii="Times New Roman" w:eastAsia="Times New Roman" w:hAnsi="Times New Roman" w:cs="Times New Roman"/>
          <w:b/>
          <w:bCs/>
          <w:sz w:val="24"/>
          <w:szCs w:val="24"/>
        </w:rPr>
        <w:t>Kuratorowanie</w:t>
      </w:r>
      <w:proofErr w:type="spellEnd"/>
      <w:r w:rsidRPr="00A219F7">
        <w:rPr>
          <w:rFonts w:ascii="Times New Roman" w:eastAsia="Times New Roman" w:hAnsi="Times New Roman" w:cs="Times New Roman"/>
          <w:b/>
          <w:bCs/>
          <w:sz w:val="24"/>
          <w:szCs w:val="24"/>
        </w:rPr>
        <w:t xml:space="preserve"> polskości po 1989 roku. O współczesnych wystawach tworzących narrację wokół tożsamości polskiej</w:t>
      </w:r>
    </w:p>
    <w:p w14:paraId="00000004" w14:textId="30A91925" w:rsidR="00AA7EB0" w:rsidRPr="00A219F7" w:rsidRDefault="00000000">
      <w:pPr>
        <w:spacing w:before="240" w:after="240"/>
        <w:jc w:val="both"/>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Przedmiotem dysertacji jest analiza narracji współczesnych wystaw poruszających tematykę polskości. Celem pracy jest odpowiedź na pytania: jakie obrazy polskości wyłaniają się z tych narracji oraz w jaki sposób odnoszą się one do poglądów na polskość, które możemy znaleźć we współczesnej debacie filozoficznej, socjologicznej i publicystycznej. Za cezurę wyznaczającą badany okres przyjęty jest 1989 rok, jako przełom polityczny, który umożliwił otwarte dyskusje o polskości i wywołał istotne zmiany w funkcjonowaniu wystawiennictwa w Polsce. W badanym okresie różne ważne wydarzenia historyczne – m.in. reakcja po początkowym entuzjazmie Solidarności, wstąpienie Polski do Unii Europejskiej, katastrofa w Smoleńsku, obchody 100-lecia odzyskania przez Polskę </w:t>
      </w:r>
      <w:r w:rsidRPr="00F87EA1">
        <w:rPr>
          <w:rFonts w:ascii="Times New Roman" w:eastAsia="Times New Roman" w:hAnsi="Times New Roman" w:cs="Times New Roman"/>
          <w:color w:val="000000" w:themeColor="text1"/>
          <w:sz w:val="24"/>
          <w:szCs w:val="24"/>
        </w:rPr>
        <w:t xml:space="preserve">niepodległości – </w:t>
      </w:r>
      <w:r w:rsidRPr="00F87EA1">
        <w:rPr>
          <w:rFonts w:ascii="Times New Roman" w:eastAsia="Roboto" w:hAnsi="Times New Roman" w:cs="Times New Roman"/>
          <w:color w:val="000000" w:themeColor="text1"/>
          <w:sz w:val="24"/>
          <w:szCs w:val="24"/>
        </w:rPr>
        <w:t>były silnymi impulsami pobudzającymi aktywność ekspozycyjną</w:t>
      </w:r>
      <w:r w:rsidRPr="00F87EA1">
        <w:rPr>
          <w:rFonts w:ascii="Times New Roman" w:eastAsia="Times New Roman" w:hAnsi="Times New Roman" w:cs="Times New Roman"/>
          <w:color w:val="000000" w:themeColor="text1"/>
          <w:sz w:val="24"/>
          <w:szCs w:val="24"/>
        </w:rPr>
        <w:t xml:space="preserve">. </w:t>
      </w:r>
      <w:r w:rsidRPr="00A219F7">
        <w:rPr>
          <w:rFonts w:ascii="Times New Roman" w:eastAsia="Times New Roman" w:hAnsi="Times New Roman" w:cs="Times New Roman"/>
          <w:sz w:val="24"/>
          <w:szCs w:val="24"/>
        </w:rPr>
        <w:t>Liczne wystawy podejmowały związane z polskością tematy, często wchodząc ze sobą w spór i powodując szerokie dyskusje, wychodzące poza granice świata sztuki. Badane wystawy niejednokrotnie wprost odnosiły się do debat, które toczą się obecnie na gruncie nauk humanistycznych i społecznych. Dyskusja o idei polskiej, o geograficzno-kulturowym położeniu Polski, romantycznym etosie bohaterskim, o polskiej nowoczesności, o polskim mesjanizmie, o polskości w kontekście klasowym – te wszystkie debaty, które odbywają się w ostatnich latach</w:t>
      </w:r>
      <w:r w:rsidR="005178F4">
        <w:rPr>
          <w:rFonts w:ascii="Times New Roman" w:eastAsia="Times New Roman" w:hAnsi="Times New Roman" w:cs="Times New Roman"/>
          <w:sz w:val="24"/>
          <w:szCs w:val="24"/>
        </w:rPr>
        <w:t>,</w:t>
      </w:r>
      <w:r w:rsidRPr="00A219F7">
        <w:rPr>
          <w:rFonts w:ascii="Times New Roman" w:eastAsia="Times New Roman" w:hAnsi="Times New Roman" w:cs="Times New Roman"/>
          <w:sz w:val="24"/>
          <w:szCs w:val="24"/>
        </w:rPr>
        <w:t xml:space="preserve"> mają swoje odbicie i rozwinięcie w </w:t>
      </w:r>
      <w:r w:rsidRPr="00394DB6">
        <w:rPr>
          <w:rFonts w:ascii="Times New Roman" w:eastAsia="Times New Roman" w:hAnsi="Times New Roman" w:cs="Times New Roman"/>
          <w:sz w:val="24"/>
          <w:szCs w:val="24"/>
        </w:rPr>
        <w:t>sztuce</w:t>
      </w:r>
      <w:r w:rsidR="005178F4" w:rsidRPr="00394DB6">
        <w:rPr>
          <w:rFonts w:ascii="Times New Roman" w:eastAsia="Times New Roman" w:hAnsi="Times New Roman" w:cs="Times New Roman"/>
          <w:sz w:val="24"/>
          <w:szCs w:val="24"/>
        </w:rPr>
        <w:t xml:space="preserve"> eksponowanej według przemyślanych kuratorskich zamierzeń</w:t>
      </w:r>
      <w:r w:rsidR="003B1A6D" w:rsidRPr="00394DB6">
        <w:rPr>
          <w:rFonts w:ascii="Times New Roman" w:eastAsia="Times New Roman" w:hAnsi="Times New Roman" w:cs="Times New Roman"/>
          <w:sz w:val="24"/>
          <w:szCs w:val="24"/>
        </w:rPr>
        <w:t xml:space="preserve"> (od </w:t>
      </w:r>
      <w:r w:rsidR="003B1A6D" w:rsidRPr="00394DB6">
        <w:rPr>
          <w:rFonts w:ascii="Times New Roman" w:eastAsia="Times New Roman" w:hAnsi="Times New Roman" w:cs="Times New Roman"/>
          <w:i/>
          <w:iCs/>
          <w:sz w:val="24"/>
          <w:szCs w:val="24"/>
        </w:rPr>
        <w:t>Labiryntu</w:t>
      </w:r>
      <w:r w:rsidR="003B1A6D" w:rsidRPr="00394DB6">
        <w:rPr>
          <w:rFonts w:ascii="Times New Roman" w:eastAsia="Times New Roman" w:hAnsi="Times New Roman" w:cs="Times New Roman"/>
          <w:sz w:val="24"/>
          <w:szCs w:val="24"/>
        </w:rPr>
        <w:t xml:space="preserve"> Janusza Boguckiego do </w:t>
      </w:r>
      <w:r w:rsidR="003B1A6D" w:rsidRPr="00394DB6">
        <w:rPr>
          <w:rFonts w:ascii="Times New Roman" w:eastAsia="Times New Roman" w:hAnsi="Times New Roman" w:cs="Times New Roman"/>
          <w:i/>
          <w:iCs/>
          <w:sz w:val="24"/>
          <w:szCs w:val="24"/>
        </w:rPr>
        <w:t xml:space="preserve">Polaków Portret Własny 2022-2025 </w:t>
      </w:r>
      <w:r w:rsidR="003B1A6D" w:rsidRPr="00394DB6">
        <w:rPr>
          <w:rFonts w:ascii="Times New Roman" w:eastAsia="Times New Roman" w:hAnsi="Times New Roman" w:cs="Times New Roman"/>
          <w:sz w:val="24"/>
          <w:szCs w:val="24"/>
        </w:rPr>
        <w:t>Aleksandra Janickiego)</w:t>
      </w:r>
      <w:r w:rsidRPr="00394DB6">
        <w:rPr>
          <w:rFonts w:ascii="Times New Roman" w:eastAsia="Times New Roman" w:hAnsi="Times New Roman" w:cs="Times New Roman"/>
          <w:sz w:val="24"/>
          <w:szCs w:val="24"/>
        </w:rPr>
        <w:t xml:space="preserve">. </w:t>
      </w:r>
      <w:r w:rsidRPr="00A219F7">
        <w:rPr>
          <w:rFonts w:ascii="Times New Roman" w:eastAsia="Times New Roman" w:hAnsi="Times New Roman" w:cs="Times New Roman"/>
          <w:sz w:val="24"/>
          <w:szCs w:val="24"/>
        </w:rPr>
        <w:t>W ramach pracy zostaną zbadane relacje pomiędzy nimi a narracjami o polskości we współczesnych wystawach. Powstanie typologia analizowanych wystaw oraz zostanie zbadane ich umiejscowienie w ogólnym dyskursie na temat polskości. Przedmiot badań zostanie wpisany w szersze tło historyczne – dzieje tradycji wystaw o polskości – które to wystawy często posiadały ogromne oddziaływanie społeczne i do dziś możemy znaleźć do nich liczne odwołania w sztuce współczesnej. W dysertacji analizie zostaną podane same wystawy, które poruszają temat polskości, ale także dyskusje wokół nich na polu naukowym i publicystycznym. Poza analizą źródeł pierwotnych (teksty kuratorskie, katalogi, publikacje wystawowe, manifesty artystyczne) i opracowań (w szczególności recenzji, tekstów naukowych odnoszących się do badanych wystaw, prac dotyczących narracji w sztuce, zwłaszcza narracji narodowych) projekt zakłada także uwzględnianie bezpośrednich wypowiedzi twórców wystaw, poprzez przeprowadzenie częściowo ustrukturyzowanych wywiadów.</w:t>
      </w:r>
      <w:r w:rsidRPr="00A219F7">
        <w:rPr>
          <w:rFonts w:ascii="Times New Roman" w:hAnsi="Times New Roman" w:cs="Times New Roman"/>
          <w:sz w:val="24"/>
          <w:szCs w:val="24"/>
        </w:rPr>
        <w:t xml:space="preserve"> </w:t>
      </w:r>
      <w:r w:rsidRPr="00A219F7">
        <w:rPr>
          <w:rFonts w:ascii="Times New Roman" w:eastAsia="Times New Roman" w:hAnsi="Times New Roman" w:cs="Times New Roman"/>
          <w:sz w:val="24"/>
          <w:szCs w:val="24"/>
        </w:rPr>
        <w:t>Analizy i interpretacje pozwolą na przedstawienie obraz</w:t>
      </w:r>
      <w:r w:rsidR="006C65CC">
        <w:rPr>
          <w:rFonts w:ascii="Times New Roman" w:eastAsia="Times New Roman" w:hAnsi="Times New Roman" w:cs="Times New Roman"/>
          <w:sz w:val="24"/>
          <w:szCs w:val="24"/>
        </w:rPr>
        <w:t>ów</w:t>
      </w:r>
      <w:r w:rsidRPr="00A219F7">
        <w:rPr>
          <w:rFonts w:ascii="Times New Roman" w:eastAsia="Times New Roman" w:hAnsi="Times New Roman" w:cs="Times New Roman"/>
          <w:sz w:val="24"/>
          <w:szCs w:val="24"/>
        </w:rPr>
        <w:t xml:space="preserve"> polskości</w:t>
      </w:r>
      <w:r w:rsidR="00810BA7">
        <w:rPr>
          <w:rFonts w:ascii="Times New Roman" w:eastAsia="Times New Roman" w:hAnsi="Times New Roman" w:cs="Times New Roman"/>
          <w:sz w:val="24"/>
          <w:szCs w:val="24"/>
        </w:rPr>
        <w:t xml:space="preserve">, </w:t>
      </w:r>
      <w:r w:rsidRPr="00A219F7">
        <w:rPr>
          <w:rFonts w:ascii="Times New Roman" w:eastAsia="Times New Roman" w:hAnsi="Times New Roman" w:cs="Times New Roman"/>
          <w:sz w:val="24"/>
          <w:szCs w:val="24"/>
        </w:rPr>
        <w:t>jaki</w:t>
      </w:r>
      <w:r w:rsidR="006C65CC">
        <w:rPr>
          <w:rFonts w:ascii="Times New Roman" w:eastAsia="Times New Roman" w:hAnsi="Times New Roman" w:cs="Times New Roman"/>
          <w:sz w:val="24"/>
          <w:szCs w:val="24"/>
        </w:rPr>
        <w:t>e</w:t>
      </w:r>
      <w:r w:rsidRPr="00A219F7">
        <w:rPr>
          <w:rFonts w:ascii="Times New Roman" w:eastAsia="Times New Roman" w:hAnsi="Times New Roman" w:cs="Times New Roman"/>
          <w:sz w:val="24"/>
          <w:szCs w:val="24"/>
        </w:rPr>
        <w:t xml:space="preserve"> </w:t>
      </w:r>
      <w:r w:rsidR="006C65CC" w:rsidRPr="00A219F7">
        <w:rPr>
          <w:rFonts w:ascii="Times New Roman" w:eastAsia="Times New Roman" w:hAnsi="Times New Roman" w:cs="Times New Roman"/>
          <w:sz w:val="24"/>
          <w:szCs w:val="24"/>
        </w:rPr>
        <w:t>wyłania</w:t>
      </w:r>
      <w:r w:rsidR="006C65CC">
        <w:rPr>
          <w:rFonts w:ascii="Times New Roman" w:eastAsia="Times New Roman" w:hAnsi="Times New Roman" w:cs="Times New Roman"/>
          <w:sz w:val="24"/>
          <w:szCs w:val="24"/>
        </w:rPr>
        <w:t>ją</w:t>
      </w:r>
      <w:r w:rsidRPr="00A219F7">
        <w:rPr>
          <w:rFonts w:ascii="Times New Roman" w:eastAsia="Times New Roman" w:hAnsi="Times New Roman" w:cs="Times New Roman"/>
          <w:sz w:val="24"/>
          <w:szCs w:val="24"/>
        </w:rPr>
        <w:t xml:space="preserve"> się z koncepcji kuratorskich i wystaw polskiej sztuki współczesnej po 1989 roku oraz </w:t>
      </w:r>
      <w:r w:rsidR="00967653">
        <w:rPr>
          <w:rFonts w:ascii="Times New Roman" w:eastAsia="Times New Roman" w:hAnsi="Times New Roman" w:cs="Times New Roman"/>
          <w:sz w:val="24"/>
          <w:szCs w:val="24"/>
        </w:rPr>
        <w:t xml:space="preserve"> na sprawdzenie,</w:t>
      </w:r>
      <w:r w:rsidR="006C65CC">
        <w:rPr>
          <w:rFonts w:ascii="Times New Roman" w:eastAsia="Times New Roman" w:hAnsi="Times New Roman" w:cs="Times New Roman"/>
          <w:sz w:val="24"/>
          <w:szCs w:val="24"/>
        </w:rPr>
        <w:t xml:space="preserve"> </w:t>
      </w:r>
      <w:r w:rsidR="00967653">
        <w:rPr>
          <w:rFonts w:ascii="Times New Roman" w:eastAsia="Times New Roman" w:hAnsi="Times New Roman" w:cs="Times New Roman"/>
          <w:sz w:val="24"/>
          <w:szCs w:val="24"/>
        </w:rPr>
        <w:t>czy mo</w:t>
      </w:r>
      <w:r w:rsidR="006C65CC">
        <w:rPr>
          <w:rFonts w:ascii="Times New Roman" w:eastAsia="Times New Roman" w:hAnsi="Times New Roman" w:cs="Times New Roman"/>
          <w:sz w:val="24"/>
          <w:szCs w:val="24"/>
        </w:rPr>
        <w:t>gą one</w:t>
      </w:r>
      <w:r w:rsidR="00967653">
        <w:rPr>
          <w:rFonts w:ascii="Times New Roman" w:eastAsia="Times New Roman" w:hAnsi="Times New Roman" w:cs="Times New Roman"/>
          <w:sz w:val="24"/>
          <w:szCs w:val="24"/>
        </w:rPr>
        <w:t xml:space="preserve"> w znaczący sposób wpłynąć na współczesne definiowanie polskości. </w:t>
      </w:r>
      <w:r w:rsidR="00810BA7">
        <w:rPr>
          <w:rFonts w:ascii="Times New Roman" w:eastAsia="Times New Roman" w:hAnsi="Times New Roman" w:cs="Times New Roman"/>
          <w:sz w:val="24"/>
          <w:szCs w:val="24"/>
        </w:rPr>
        <w:t xml:space="preserve"> </w:t>
      </w:r>
    </w:p>
    <w:p w14:paraId="00000005" w14:textId="77777777" w:rsidR="00AA7EB0" w:rsidRPr="00A219F7" w:rsidRDefault="00000000">
      <w:pPr>
        <w:spacing w:before="240" w:after="240"/>
        <w:jc w:val="both"/>
        <w:rPr>
          <w:rFonts w:ascii="Times New Roman" w:eastAsia="Times New Roman" w:hAnsi="Times New Roman" w:cs="Times New Roman"/>
          <w:sz w:val="24"/>
          <w:szCs w:val="24"/>
        </w:rPr>
      </w:pPr>
      <w:r w:rsidRPr="00A219F7">
        <w:rPr>
          <w:rFonts w:ascii="Times New Roman" w:eastAsia="Times New Roman" w:hAnsi="Times New Roman" w:cs="Times New Roman"/>
          <w:b/>
          <w:bCs/>
          <w:sz w:val="24"/>
          <w:szCs w:val="24"/>
        </w:rPr>
        <w:lastRenderedPageBreak/>
        <w:t xml:space="preserve">Słowa kluczowe: </w:t>
      </w:r>
      <w:r w:rsidRPr="00A219F7">
        <w:rPr>
          <w:rFonts w:ascii="Times New Roman" w:eastAsia="Times New Roman" w:hAnsi="Times New Roman" w:cs="Times New Roman"/>
          <w:sz w:val="24"/>
          <w:szCs w:val="24"/>
        </w:rPr>
        <w:t>polskość, sztuka współczesna, strategie kuratorskie, tożsamość narodowa, narracje  kuratorskie</w:t>
      </w:r>
    </w:p>
    <w:p w14:paraId="00000006" w14:textId="77777777" w:rsidR="00AA7EB0" w:rsidRDefault="00000000">
      <w:pPr>
        <w:spacing w:before="240" w:after="240"/>
        <w:jc w:val="both"/>
        <w:rPr>
          <w:rFonts w:ascii="Times New Roman" w:eastAsia="Times New Roman" w:hAnsi="Times New Roman" w:cs="Times New Roman"/>
          <w:b/>
          <w:bCs/>
          <w:sz w:val="24"/>
          <w:szCs w:val="24"/>
          <w:lang w:val="en-GB"/>
        </w:rPr>
      </w:pPr>
      <w:r w:rsidRPr="00A219F7">
        <w:rPr>
          <w:rFonts w:ascii="Times New Roman" w:eastAsia="Times New Roman" w:hAnsi="Times New Roman" w:cs="Times New Roman"/>
          <w:b/>
          <w:bCs/>
          <w:sz w:val="24"/>
          <w:szCs w:val="24"/>
          <w:lang w:val="en-GB"/>
        </w:rPr>
        <w:t>Curating Polishness after 1989. On contemporary exhibitions creating a narrative around Polish identity</w:t>
      </w:r>
    </w:p>
    <w:p w14:paraId="2C98C67E" w14:textId="5A3C3158" w:rsidR="006C65CC" w:rsidRDefault="007D604D" w:rsidP="00394DB6">
      <w:pPr>
        <w:spacing w:before="240" w:after="240"/>
        <w:jc w:val="both"/>
        <w:rPr>
          <w:rFonts w:ascii="Times New Roman" w:eastAsia="Times New Roman" w:hAnsi="Times New Roman" w:cs="Times New Roman"/>
          <w:sz w:val="24"/>
          <w:szCs w:val="24"/>
          <w:lang w:val="en-GB"/>
        </w:rPr>
      </w:pPr>
      <w:r w:rsidRPr="007D604D">
        <w:rPr>
          <w:rFonts w:ascii="Times New Roman" w:eastAsia="Times New Roman" w:hAnsi="Times New Roman" w:cs="Times New Roman"/>
          <w:sz w:val="24"/>
          <w:szCs w:val="24"/>
          <w:lang w:val="en-GB"/>
        </w:rPr>
        <w:t xml:space="preserve">The subject of the dissertation is an analysis of the narratives of contemporary exhibitions exploring the theme of Polishness. The aim of the work is to answer the following questions: what images of Polishness emerge from these narratives and how do they relate to the views on Polishness that can be found in contemporary philosophical, sociological and journalistic debate. The year 1989 is taken as the starting point for the period under study, as it was a political turning point that enabled open discussions about Polishness and brought about significant changes in the functioning of exhibitions in Poland. During the period under study, various important historical events – including the reaction after the initial enthusiasm for Solidarity, Poland's accession to the European Union, the Smolensk air disaster, and the celebrations of the 100th anniversary of Poland's restoration of sovereignty – were strong impulses stimulating exhibition activity. Numerous exhibitions addressed topics related to Polishness, often entering into conflict with each other and provoking wide-ranging discussions that went beyond the boundaries of the art world. The exhibitions examined often referred directly to debates currently taking place in the humanities and social sciences. The discussion about the Polish idea, about the geographical and cultural location of Poland, the romantic heroic ethos, about Polish modernity, about Polish messianism, about Polishness in a class context – </w:t>
      </w:r>
      <w:r w:rsidR="00394DB6" w:rsidRPr="00394DB6">
        <w:rPr>
          <w:rFonts w:ascii="Times New Roman" w:eastAsia="Times New Roman" w:hAnsi="Times New Roman" w:cs="Times New Roman"/>
          <w:sz w:val="24"/>
          <w:szCs w:val="24"/>
          <w:lang w:val="en-GB"/>
        </w:rPr>
        <w:t xml:space="preserve">all these debates, which have been taking place in recent years, are reflected and developed in the art exhibited according to the curators' intentions (from Janusz Bogucki's </w:t>
      </w:r>
      <w:r w:rsidR="00394DB6" w:rsidRPr="00394DB6">
        <w:rPr>
          <w:rFonts w:ascii="Times New Roman" w:eastAsia="Times New Roman" w:hAnsi="Times New Roman" w:cs="Times New Roman"/>
          <w:i/>
          <w:iCs/>
          <w:sz w:val="24"/>
          <w:szCs w:val="24"/>
          <w:lang w:val="en-GB"/>
        </w:rPr>
        <w:t xml:space="preserve">Labyrinth </w:t>
      </w:r>
      <w:r w:rsidR="00394DB6" w:rsidRPr="00394DB6">
        <w:rPr>
          <w:rFonts w:ascii="Times New Roman" w:eastAsia="Times New Roman" w:hAnsi="Times New Roman" w:cs="Times New Roman"/>
          <w:sz w:val="24"/>
          <w:szCs w:val="24"/>
          <w:lang w:val="en-GB"/>
        </w:rPr>
        <w:t xml:space="preserve">to Aleksander Janicki's </w:t>
      </w:r>
      <w:r w:rsidR="00394DB6" w:rsidRPr="00394DB6">
        <w:rPr>
          <w:rFonts w:ascii="Times New Roman" w:eastAsia="Times New Roman" w:hAnsi="Times New Roman" w:cs="Times New Roman"/>
          <w:i/>
          <w:iCs/>
          <w:sz w:val="24"/>
          <w:szCs w:val="24"/>
          <w:lang w:val="en-GB"/>
        </w:rPr>
        <w:t>Poles – Their Own Portraits 2022–2025</w:t>
      </w:r>
      <w:r w:rsidR="00394DB6" w:rsidRPr="00394DB6">
        <w:rPr>
          <w:rFonts w:ascii="Times New Roman" w:eastAsia="Times New Roman" w:hAnsi="Times New Roman" w:cs="Times New Roman"/>
          <w:sz w:val="24"/>
          <w:szCs w:val="24"/>
          <w:lang w:val="en-GB"/>
        </w:rPr>
        <w:t>).</w:t>
      </w:r>
      <w:r w:rsidR="001A49E3">
        <w:rPr>
          <w:rFonts w:ascii="Times New Roman" w:eastAsia="Times New Roman" w:hAnsi="Times New Roman" w:cs="Times New Roman"/>
          <w:sz w:val="24"/>
          <w:szCs w:val="24"/>
          <w:lang w:val="en-GB"/>
        </w:rPr>
        <w:t xml:space="preserve"> </w:t>
      </w:r>
      <w:r w:rsidRPr="007D604D">
        <w:rPr>
          <w:rFonts w:ascii="Times New Roman" w:eastAsia="Times New Roman" w:hAnsi="Times New Roman" w:cs="Times New Roman"/>
          <w:sz w:val="24"/>
          <w:szCs w:val="24"/>
          <w:lang w:val="en-GB"/>
        </w:rPr>
        <w:t>This work will examine the relationships between these debates and narratives about Polishness in contemporary exhibitions. A typology of the analysed exhibitions will be created and their place in the general discourse on Polishness will be examined. The subject of the research will be placed in a broader historical context – the history of exhibitions on Polishness – many of which are still frequently referenced in contemporary art. The dissertation will analyse not only the exhibitions themselves,</w:t>
      </w:r>
      <w:r w:rsidR="001A49E3">
        <w:rPr>
          <w:rFonts w:ascii="Times New Roman" w:eastAsia="Times New Roman" w:hAnsi="Times New Roman" w:cs="Times New Roman"/>
          <w:sz w:val="24"/>
          <w:szCs w:val="24"/>
          <w:lang w:val="en-GB"/>
        </w:rPr>
        <w:t xml:space="preserve"> </w:t>
      </w:r>
      <w:r w:rsidRPr="007D604D">
        <w:rPr>
          <w:rFonts w:ascii="Times New Roman" w:eastAsia="Times New Roman" w:hAnsi="Times New Roman" w:cs="Times New Roman"/>
          <w:sz w:val="24"/>
          <w:szCs w:val="24"/>
          <w:lang w:val="en-GB"/>
        </w:rPr>
        <w:t>but also the discussions surrounding them in the academic and journalistic fields. In addition to the analysis of primary sources (curatorial texts, catalogues, exhibition publications, artistic manifestos) and studies (in particular reviews, academic texts relating to the exhibitions under study, works on narrative in art, especially national narratives), the project also takes into account the direct statements of the exhibition creators through semi-structured interviews. The analyses and interpretations will provide an overview of images of Polishness emerging from curatorial concepts and exhibitions of Polish contemporary art after 1989, and will examine whether they can significantly influence the contemporary defining of Polishness.</w:t>
      </w:r>
    </w:p>
    <w:p w14:paraId="00000008" w14:textId="12D9121E" w:rsidR="00AA7EB0" w:rsidRPr="00A219F7" w:rsidRDefault="00000000">
      <w:pPr>
        <w:spacing w:before="240" w:after="240"/>
        <w:jc w:val="both"/>
        <w:rPr>
          <w:rFonts w:ascii="Times New Roman" w:eastAsia="Times New Roman" w:hAnsi="Times New Roman" w:cs="Times New Roman"/>
          <w:sz w:val="24"/>
          <w:szCs w:val="24"/>
          <w:lang w:val="en-GB"/>
        </w:rPr>
      </w:pPr>
      <w:r w:rsidRPr="00A219F7">
        <w:rPr>
          <w:rFonts w:ascii="Times New Roman" w:eastAsia="Times New Roman" w:hAnsi="Times New Roman" w:cs="Times New Roman"/>
          <w:b/>
          <w:bCs/>
          <w:sz w:val="24"/>
          <w:szCs w:val="24"/>
          <w:lang w:val="en-GB"/>
        </w:rPr>
        <w:t xml:space="preserve">Keywords: </w:t>
      </w:r>
      <w:r w:rsidRPr="00A219F7">
        <w:rPr>
          <w:rFonts w:ascii="Times New Roman" w:eastAsia="Times New Roman" w:hAnsi="Times New Roman" w:cs="Times New Roman"/>
          <w:sz w:val="24"/>
          <w:szCs w:val="24"/>
          <w:lang w:val="en-GB"/>
        </w:rPr>
        <w:t>Polishness, contemporary art, curatorial strategies, national identity, curatorial narratives</w:t>
      </w:r>
    </w:p>
    <w:p w14:paraId="00000009" w14:textId="77777777" w:rsidR="00AA7EB0" w:rsidRPr="00A219F7" w:rsidRDefault="00000000">
      <w:pPr>
        <w:spacing w:before="240" w:after="240"/>
        <w:jc w:val="both"/>
        <w:rPr>
          <w:rFonts w:ascii="Times New Roman" w:eastAsia="Times New Roman" w:hAnsi="Times New Roman" w:cs="Times New Roman"/>
          <w:b/>
          <w:bCs/>
          <w:sz w:val="24"/>
          <w:szCs w:val="24"/>
        </w:rPr>
      </w:pPr>
      <w:proofErr w:type="spellStart"/>
      <w:r w:rsidRPr="00A219F7">
        <w:rPr>
          <w:rFonts w:ascii="Times New Roman" w:eastAsia="Times New Roman" w:hAnsi="Times New Roman" w:cs="Times New Roman"/>
          <w:b/>
          <w:bCs/>
          <w:sz w:val="24"/>
          <w:szCs w:val="24"/>
        </w:rPr>
        <w:t>Bibliography</w:t>
      </w:r>
      <w:proofErr w:type="spellEnd"/>
      <w:r w:rsidRPr="00A219F7">
        <w:rPr>
          <w:rFonts w:ascii="Times New Roman" w:eastAsia="Times New Roman" w:hAnsi="Times New Roman" w:cs="Times New Roman"/>
          <w:b/>
          <w:bCs/>
          <w:sz w:val="24"/>
          <w:szCs w:val="24"/>
        </w:rPr>
        <w:t>:</w:t>
      </w:r>
    </w:p>
    <w:p w14:paraId="0000000A" w14:textId="77777777" w:rsidR="00AA7EB0" w:rsidRPr="00A219F7" w:rsidRDefault="00000000">
      <w:pPr>
        <w:spacing w:before="240" w:after="22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lastRenderedPageBreak/>
        <w:t xml:space="preserve">Branicka, Monika, Adam Mazur, i Grzegorz Borkowski. 2008. </w:t>
      </w:r>
      <w:r w:rsidRPr="00A219F7">
        <w:rPr>
          <w:rFonts w:ascii="Times New Roman" w:eastAsia="Times New Roman" w:hAnsi="Times New Roman" w:cs="Times New Roman"/>
          <w:i/>
          <w:iCs/>
          <w:sz w:val="24"/>
          <w:szCs w:val="24"/>
        </w:rPr>
        <w:t>Nowe zjawiska w sztuce polskiej po 2000</w:t>
      </w:r>
      <w:r w:rsidRPr="00A219F7">
        <w:rPr>
          <w:rFonts w:ascii="Times New Roman" w:eastAsia="Times New Roman" w:hAnsi="Times New Roman" w:cs="Times New Roman"/>
          <w:sz w:val="24"/>
          <w:szCs w:val="24"/>
        </w:rPr>
        <w:t>. Wydanie drugie uzupełnione. Warszawa: Centrum Sztuki Współczesnej Zamek Ujazdowski.</w:t>
      </w:r>
    </w:p>
    <w:p w14:paraId="0000000B" w14:textId="77777777" w:rsidR="00AA7EB0" w:rsidRPr="00A219F7" w:rsidRDefault="00000000">
      <w:pPr>
        <w:spacing w:before="240" w:after="22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Czapliński, Przemysław. 2016. </w:t>
      </w:r>
      <w:r w:rsidRPr="00A219F7">
        <w:rPr>
          <w:rFonts w:ascii="Times New Roman" w:eastAsia="Times New Roman" w:hAnsi="Times New Roman" w:cs="Times New Roman"/>
          <w:i/>
          <w:iCs/>
          <w:sz w:val="24"/>
          <w:szCs w:val="24"/>
        </w:rPr>
        <w:t>Poruszona mapa: wyobraźnia geograficzno-kulturowa polskiej literatury przełomu XX i XXI wieku</w:t>
      </w:r>
      <w:r w:rsidRPr="00A219F7">
        <w:rPr>
          <w:rFonts w:ascii="Times New Roman" w:eastAsia="Times New Roman" w:hAnsi="Times New Roman" w:cs="Times New Roman"/>
          <w:sz w:val="24"/>
          <w:szCs w:val="24"/>
        </w:rPr>
        <w:t>. Kraków: Wydawnictwo Literackie.</w:t>
      </w:r>
    </w:p>
    <w:p w14:paraId="0000000C" w14:textId="77777777" w:rsidR="00AA7EB0" w:rsidRPr="00A219F7" w:rsidRDefault="00000000">
      <w:pPr>
        <w:spacing w:before="240" w:after="22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Rottenberg, </w:t>
      </w:r>
      <w:proofErr w:type="spellStart"/>
      <w:r w:rsidRPr="00A219F7">
        <w:rPr>
          <w:rFonts w:ascii="Times New Roman" w:eastAsia="Times New Roman" w:hAnsi="Times New Roman" w:cs="Times New Roman"/>
          <w:sz w:val="24"/>
          <w:szCs w:val="24"/>
        </w:rPr>
        <w:t>Anda</w:t>
      </w:r>
      <w:proofErr w:type="spellEnd"/>
      <w:r w:rsidRPr="00A219F7">
        <w:rPr>
          <w:rFonts w:ascii="Times New Roman" w:eastAsia="Times New Roman" w:hAnsi="Times New Roman" w:cs="Times New Roman"/>
          <w:sz w:val="24"/>
          <w:szCs w:val="24"/>
        </w:rPr>
        <w:t xml:space="preserve">. 2009. </w:t>
      </w:r>
      <w:r w:rsidRPr="00A219F7">
        <w:rPr>
          <w:rFonts w:ascii="Times New Roman" w:eastAsia="Times New Roman" w:hAnsi="Times New Roman" w:cs="Times New Roman"/>
          <w:i/>
          <w:iCs/>
          <w:sz w:val="24"/>
          <w:szCs w:val="24"/>
        </w:rPr>
        <w:t>Przeciąg: teksty o sztuce polskiej lat 80</w:t>
      </w:r>
      <w:r w:rsidRPr="00A219F7">
        <w:rPr>
          <w:rFonts w:ascii="Times New Roman" w:eastAsia="Times New Roman" w:hAnsi="Times New Roman" w:cs="Times New Roman"/>
          <w:sz w:val="24"/>
          <w:szCs w:val="24"/>
        </w:rPr>
        <w:t xml:space="preserve">. Warszawa: Fundacja Open Art </w:t>
      </w:r>
      <w:proofErr w:type="spellStart"/>
      <w:r w:rsidRPr="00A219F7">
        <w:rPr>
          <w:rFonts w:ascii="Times New Roman" w:eastAsia="Times New Roman" w:hAnsi="Times New Roman" w:cs="Times New Roman"/>
          <w:sz w:val="24"/>
          <w:szCs w:val="24"/>
        </w:rPr>
        <w:t>Projects</w:t>
      </w:r>
      <w:proofErr w:type="spellEnd"/>
      <w:r w:rsidRPr="00A219F7">
        <w:rPr>
          <w:rFonts w:ascii="Times New Roman" w:eastAsia="Times New Roman" w:hAnsi="Times New Roman" w:cs="Times New Roman"/>
          <w:sz w:val="24"/>
          <w:szCs w:val="24"/>
        </w:rPr>
        <w:t>.</w:t>
      </w:r>
    </w:p>
    <w:p w14:paraId="0000000D" w14:textId="77777777" w:rsidR="00AA7EB0" w:rsidRPr="00A219F7" w:rsidRDefault="00000000">
      <w:pPr>
        <w:spacing w:before="240" w:after="22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Solewski, Rafał. 2024. </w:t>
      </w:r>
      <w:r w:rsidRPr="00A219F7">
        <w:rPr>
          <w:rFonts w:ascii="Times New Roman" w:eastAsia="Times New Roman" w:hAnsi="Times New Roman" w:cs="Times New Roman"/>
          <w:i/>
          <w:iCs/>
          <w:sz w:val="24"/>
          <w:szCs w:val="24"/>
        </w:rPr>
        <w:t xml:space="preserve">Afirmacja i krytyka: metafizyczność i polskość w sztuce pierwszego dwudziestolecia XXI wieku = </w:t>
      </w:r>
      <w:proofErr w:type="spellStart"/>
      <w:r w:rsidRPr="00A219F7">
        <w:rPr>
          <w:rFonts w:ascii="Times New Roman" w:eastAsia="Times New Roman" w:hAnsi="Times New Roman" w:cs="Times New Roman"/>
          <w:i/>
          <w:iCs/>
          <w:sz w:val="24"/>
          <w:szCs w:val="24"/>
        </w:rPr>
        <w:t>Affirmation</w:t>
      </w:r>
      <w:proofErr w:type="spellEnd"/>
      <w:r w:rsidRPr="00A219F7">
        <w:rPr>
          <w:rFonts w:ascii="Times New Roman" w:eastAsia="Times New Roman" w:hAnsi="Times New Roman" w:cs="Times New Roman"/>
          <w:i/>
          <w:iCs/>
          <w:sz w:val="24"/>
          <w:szCs w:val="24"/>
        </w:rPr>
        <w:t xml:space="preserve"> and </w:t>
      </w:r>
      <w:proofErr w:type="spellStart"/>
      <w:r w:rsidRPr="00A219F7">
        <w:rPr>
          <w:rFonts w:ascii="Times New Roman" w:eastAsia="Times New Roman" w:hAnsi="Times New Roman" w:cs="Times New Roman"/>
          <w:i/>
          <w:iCs/>
          <w:sz w:val="24"/>
          <w:szCs w:val="24"/>
        </w:rPr>
        <w:t>criticism</w:t>
      </w:r>
      <w:proofErr w:type="spellEnd"/>
      <w:r w:rsidRPr="00A219F7">
        <w:rPr>
          <w:rFonts w:ascii="Times New Roman" w:eastAsia="Times New Roman" w:hAnsi="Times New Roman" w:cs="Times New Roman"/>
          <w:i/>
          <w:iCs/>
          <w:sz w:val="24"/>
          <w:szCs w:val="24"/>
        </w:rPr>
        <w:t xml:space="preserve">: </w:t>
      </w:r>
      <w:proofErr w:type="spellStart"/>
      <w:r w:rsidRPr="00A219F7">
        <w:rPr>
          <w:rFonts w:ascii="Times New Roman" w:eastAsia="Times New Roman" w:hAnsi="Times New Roman" w:cs="Times New Roman"/>
          <w:i/>
          <w:iCs/>
          <w:sz w:val="24"/>
          <w:szCs w:val="24"/>
        </w:rPr>
        <w:t>metaphysicality</w:t>
      </w:r>
      <w:proofErr w:type="spellEnd"/>
      <w:r w:rsidRPr="00A219F7">
        <w:rPr>
          <w:rFonts w:ascii="Times New Roman" w:eastAsia="Times New Roman" w:hAnsi="Times New Roman" w:cs="Times New Roman"/>
          <w:i/>
          <w:iCs/>
          <w:sz w:val="24"/>
          <w:szCs w:val="24"/>
        </w:rPr>
        <w:t xml:space="preserve"> and </w:t>
      </w:r>
      <w:proofErr w:type="spellStart"/>
      <w:r w:rsidRPr="00A219F7">
        <w:rPr>
          <w:rFonts w:ascii="Times New Roman" w:eastAsia="Times New Roman" w:hAnsi="Times New Roman" w:cs="Times New Roman"/>
          <w:i/>
          <w:iCs/>
          <w:sz w:val="24"/>
          <w:szCs w:val="24"/>
        </w:rPr>
        <w:t>Polishness</w:t>
      </w:r>
      <w:proofErr w:type="spellEnd"/>
      <w:r w:rsidRPr="00A219F7">
        <w:rPr>
          <w:rFonts w:ascii="Times New Roman" w:eastAsia="Times New Roman" w:hAnsi="Times New Roman" w:cs="Times New Roman"/>
          <w:i/>
          <w:iCs/>
          <w:sz w:val="24"/>
          <w:szCs w:val="24"/>
        </w:rPr>
        <w:t xml:space="preserve"> in the art of the </w:t>
      </w:r>
      <w:proofErr w:type="spellStart"/>
      <w:r w:rsidRPr="00A219F7">
        <w:rPr>
          <w:rFonts w:ascii="Times New Roman" w:eastAsia="Times New Roman" w:hAnsi="Times New Roman" w:cs="Times New Roman"/>
          <w:i/>
          <w:iCs/>
          <w:sz w:val="24"/>
          <w:szCs w:val="24"/>
        </w:rPr>
        <w:t>first</w:t>
      </w:r>
      <w:proofErr w:type="spellEnd"/>
      <w:r w:rsidRPr="00A219F7">
        <w:rPr>
          <w:rFonts w:ascii="Times New Roman" w:eastAsia="Times New Roman" w:hAnsi="Times New Roman" w:cs="Times New Roman"/>
          <w:i/>
          <w:iCs/>
          <w:sz w:val="24"/>
          <w:szCs w:val="24"/>
        </w:rPr>
        <w:t xml:space="preserve"> </w:t>
      </w:r>
      <w:proofErr w:type="spellStart"/>
      <w:r w:rsidRPr="00A219F7">
        <w:rPr>
          <w:rFonts w:ascii="Times New Roman" w:eastAsia="Times New Roman" w:hAnsi="Times New Roman" w:cs="Times New Roman"/>
          <w:i/>
          <w:iCs/>
          <w:sz w:val="24"/>
          <w:szCs w:val="24"/>
        </w:rPr>
        <w:t>two</w:t>
      </w:r>
      <w:proofErr w:type="spellEnd"/>
      <w:r w:rsidRPr="00A219F7">
        <w:rPr>
          <w:rFonts w:ascii="Times New Roman" w:eastAsia="Times New Roman" w:hAnsi="Times New Roman" w:cs="Times New Roman"/>
          <w:i/>
          <w:iCs/>
          <w:sz w:val="24"/>
          <w:szCs w:val="24"/>
        </w:rPr>
        <w:t xml:space="preserve"> </w:t>
      </w:r>
      <w:proofErr w:type="spellStart"/>
      <w:r w:rsidRPr="00A219F7">
        <w:rPr>
          <w:rFonts w:ascii="Times New Roman" w:eastAsia="Times New Roman" w:hAnsi="Times New Roman" w:cs="Times New Roman"/>
          <w:i/>
          <w:iCs/>
          <w:sz w:val="24"/>
          <w:szCs w:val="24"/>
        </w:rPr>
        <w:t>decades</w:t>
      </w:r>
      <w:proofErr w:type="spellEnd"/>
      <w:r w:rsidRPr="00A219F7">
        <w:rPr>
          <w:rFonts w:ascii="Times New Roman" w:eastAsia="Times New Roman" w:hAnsi="Times New Roman" w:cs="Times New Roman"/>
          <w:i/>
          <w:iCs/>
          <w:sz w:val="24"/>
          <w:szCs w:val="24"/>
        </w:rPr>
        <w:t xml:space="preserve"> of the 21st </w:t>
      </w:r>
      <w:proofErr w:type="spellStart"/>
      <w:r w:rsidRPr="00A219F7">
        <w:rPr>
          <w:rFonts w:ascii="Times New Roman" w:eastAsia="Times New Roman" w:hAnsi="Times New Roman" w:cs="Times New Roman"/>
          <w:i/>
          <w:iCs/>
          <w:sz w:val="24"/>
          <w:szCs w:val="24"/>
        </w:rPr>
        <w:t>century</w:t>
      </w:r>
      <w:proofErr w:type="spellEnd"/>
      <w:r w:rsidRPr="00A219F7">
        <w:rPr>
          <w:rFonts w:ascii="Times New Roman" w:eastAsia="Times New Roman" w:hAnsi="Times New Roman" w:cs="Times New Roman"/>
          <w:sz w:val="24"/>
          <w:szCs w:val="24"/>
        </w:rPr>
        <w:t>. Kraków: WN UKEN. doi:</w:t>
      </w:r>
      <w:hyperlink r:id="rId5">
        <w:r w:rsidR="00AA7EB0" w:rsidRPr="00A219F7">
          <w:rPr>
            <w:rFonts w:ascii="Times New Roman" w:eastAsia="Times New Roman" w:hAnsi="Times New Roman" w:cs="Times New Roman"/>
            <w:color w:val="1155CC"/>
            <w:sz w:val="24"/>
            <w:szCs w:val="24"/>
            <w:u w:val="single"/>
          </w:rPr>
          <w:t>10.24917/9788368020427</w:t>
        </w:r>
      </w:hyperlink>
      <w:r w:rsidRPr="00A219F7">
        <w:rPr>
          <w:rFonts w:ascii="Times New Roman" w:eastAsia="Times New Roman" w:hAnsi="Times New Roman" w:cs="Times New Roman"/>
          <w:sz w:val="24"/>
          <w:szCs w:val="24"/>
        </w:rPr>
        <w:t>.</w:t>
      </w:r>
    </w:p>
    <w:p w14:paraId="0000000E" w14:textId="77777777" w:rsidR="00AA7EB0" w:rsidRPr="00A219F7" w:rsidRDefault="00000000">
      <w:pPr>
        <w:spacing w:before="240" w:after="24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Szczerski, Andrzej. 2015. </w:t>
      </w:r>
      <w:r w:rsidRPr="00A219F7">
        <w:rPr>
          <w:rFonts w:ascii="Times New Roman" w:eastAsia="Times New Roman" w:hAnsi="Times New Roman" w:cs="Times New Roman"/>
          <w:i/>
          <w:iCs/>
          <w:sz w:val="24"/>
          <w:szCs w:val="24"/>
        </w:rPr>
        <w:t>Cztery nowoczesności: teksty o sztuce i architekturze polskiej XX wieku</w:t>
      </w:r>
      <w:r w:rsidRPr="00A219F7">
        <w:rPr>
          <w:rFonts w:ascii="Times New Roman" w:eastAsia="Times New Roman" w:hAnsi="Times New Roman" w:cs="Times New Roman"/>
          <w:sz w:val="24"/>
          <w:szCs w:val="24"/>
        </w:rPr>
        <w:t xml:space="preserve">. Kraków: Studio Wydawnicze </w:t>
      </w:r>
      <w:proofErr w:type="spellStart"/>
      <w:r w:rsidRPr="00A219F7">
        <w:rPr>
          <w:rFonts w:ascii="Times New Roman" w:eastAsia="Times New Roman" w:hAnsi="Times New Roman" w:cs="Times New Roman"/>
          <w:sz w:val="24"/>
          <w:szCs w:val="24"/>
        </w:rPr>
        <w:t>DodoEditor</w:t>
      </w:r>
      <w:proofErr w:type="spellEnd"/>
      <w:r w:rsidRPr="00A219F7">
        <w:rPr>
          <w:rFonts w:ascii="Times New Roman" w:eastAsia="Times New Roman" w:hAnsi="Times New Roman" w:cs="Times New Roman"/>
          <w:sz w:val="24"/>
          <w:szCs w:val="24"/>
        </w:rPr>
        <w:t>.</w:t>
      </w:r>
    </w:p>
    <w:p w14:paraId="0000000F" w14:textId="77777777" w:rsidR="00AA7EB0" w:rsidRPr="00A219F7" w:rsidRDefault="00000000">
      <w:pPr>
        <w:spacing w:before="240" w:after="24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Murzyn, Łukasz, Bernadeta Stano, Sebastian Stankiewicz i Rafał Solewski. 2018. </w:t>
      </w:r>
      <w:r w:rsidRPr="00A219F7">
        <w:rPr>
          <w:rFonts w:ascii="Times New Roman" w:eastAsia="Times New Roman" w:hAnsi="Times New Roman" w:cs="Times New Roman"/>
          <w:i/>
          <w:iCs/>
          <w:sz w:val="24"/>
          <w:szCs w:val="24"/>
        </w:rPr>
        <w:t xml:space="preserve">#dziedzictwo i odpowiedź w sztuce współczesnej =: #heritage and </w:t>
      </w:r>
      <w:proofErr w:type="spellStart"/>
      <w:r w:rsidRPr="00A219F7">
        <w:rPr>
          <w:rFonts w:ascii="Times New Roman" w:eastAsia="Times New Roman" w:hAnsi="Times New Roman" w:cs="Times New Roman"/>
          <w:i/>
          <w:iCs/>
          <w:sz w:val="24"/>
          <w:szCs w:val="24"/>
        </w:rPr>
        <w:t>response</w:t>
      </w:r>
      <w:proofErr w:type="spellEnd"/>
      <w:r w:rsidRPr="00A219F7">
        <w:rPr>
          <w:rFonts w:ascii="Times New Roman" w:eastAsia="Times New Roman" w:hAnsi="Times New Roman" w:cs="Times New Roman"/>
          <w:i/>
          <w:iCs/>
          <w:sz w:val="24"/>
          <w:szCs w:val="24"/>
        </w:rPr>
        <w:t xml:space="preserve"> in </w:t>
      </w:r>
      <w:proofErr w:type="spellStart"/>
      <w:r w:rsidRPr="00A219F7">
        <w:rPr>
          <w:rFonts w:ascii="Times New Roman" w:eastAsia="Times New Roman" w:hAnsi="Times New Roman" w:cs="Times New Roman"/>
          <w:i/>
          <w:iCs/>
          <w:sz w:val="24"/>
          <w:szCs w:val="24"/>
        </w:rPr>
        <w:t>contemporary</w:t>
      </w:r>
      <w:proofErr w:type="spellEnd"/>
      <w:r w:rsidRPr="00A219F7">
        <w:rPr>
          <w:rFonts w:ascii="Times New Roman" w:eastAsia="Times New Roman" w:hAnsi="Times New Roman" w:cs="Times New Roman"/>
          <w:i/>
          <w:iCs/>
          <w:sz w:val="24"/>
          <w:szCs w:val="24"/>
        </w:rPr>
        <w:t xml:space="preserve"> art</w:t>
      </w:r>
      <w:r w:rsidRPr="00A219F7">
        <w:rPr>
          <w:rFonts w:ascii="Times New Roman" w:eastAsia="Times New Roman" w:hAnsi="Times New Roman" w:cs="Times New Roman"/>
          <w:sz w:val="24"/>
          <w:szCs w:val="24"/>
        </w:rPr>
        <w:t>. Kraków: Wydawnictwo Naukowe Uniwersytetu Pedagogicznego.</w:t>
      </w:r>
    </w:p>
    <w:p w14:paraId="00000010" w14:textId="77777777" w:rsidR="00AA7EB0" w:rsidRPr="00A219F7" w:rsidRDefault="00000000">
      <w:pPr>
        <w:spacing w:before="240" w:after="22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Rojek, Paweł. 2016. </w:t>
      </w:r>
      <w:r w:rsidRPr="00A219F7">
        <w:rPr>
          <w:rFonts w:ascii="Times New Roman" w:eastAsia="Times New Roman" w:hAnsi="Times New Roman" w:cs="Times New Roman"/>
          <w:i/>
          <w:iCs/>
          <w:sz w:val="24"/>
          <w:szCs w:val="24"/>
        </w:rPr>
        <w:t>Awangardowy konserwatyzm: idea polska w późnej nowoczesności</w:t>
      </w:r>
      <w:r w:rsidRPr="00A219F7">
        <w:rPr>
          <w:rFonts w:ascii="Times New Roman" w:eastAsia="Times New Roman" w:hAnsi="Times New Roman" w:cs="Times New Roman"/>
          <w:sz w:val="24"/>
          <w:szCs w:val="24"/>
        </w:rPr>
        <w:t>. Kraków: Ośrodek Myśli Politycznej.</w:t>
      </w:r>
    </w:p>
    <w:p w14:paraId="00000011" w14:textId="718C1DD9" w:rsidR="00AA7EB0" w:rsidRPr="00A219F7" w:rsidRDefault="00000000">
      <w:pPr>
        <w:spacing w:before="240" w:after="22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Rojek, Paweł. 2019. </w:t>
      </w:r>
      <w:r w:rsidRPr="00A219F7">
        <w:rPr>
          <w:rFonts w:ascii="Times New Roman" w:eastAsia="Times New Roman" w:hAnsi="Times New Roman" w:cs="Times New Roman"/>
          <w:i/>
          <w:iCs/>
          <w:sz w:val="24"/>
          <w:szCs w:val="24"/>
        </w:rPr>
        <w:t xml:space="preserve"> Naród, religia i sztuka współczesna. Od </w:t>
      </w:r>
      <w:r w:rsidRPr="003B1A6D">
        <w:rPr>
          <w:rFonts w:ascii="Times New Roman" w:eastAsia="Times New Roman" w:hAnsi="Times New Roman" w:cs="Times New Roman"/>
          <w:sz w:val="24"/>
          <w:szCs w:val="24"/>
        </w:rPr>
        <w:t>Labiryntu</w:t>
      </w:r>
      <w:r w:rsidRPr="00A219F7">
        <w:rPr>
          <w:rFonts w:ascii="Times New Roman" w:eastAsia="Times New Roman" w:hAnsi="Times New Roman" w:cs="Times New Roman"/>
          <w:i/>
          <w:iCs/>
          <w:sz w:val="24"/>
          <w:szCs w:val="24"/>
        </w:rPr>
        <w:t xml:space="preserve"> Janusza Boguckiego do </w:t>
      </w:r>
      <w:r w:rsidRPr="003B1A6D">
        <w:rPr>
          <w:rFonts w:ascii="Times New Roman" w:eastAsia="Times New Roman" w:hAnsi="Times New Roman" w:cs="Times New Roman"/>
          <w:sz w:val="24"/>
          <w:szCs w:val="24"/>
        </w:rPr>
        <w:t>Epoki błękitu</w:t>
      </w:r>
      <w:r w:rsidRPr="00A219F7">
        <w:rPr>
          <w:rFonts w:ascii="Times New Roman" w:eastAsia="Times New Roman" w:hAnsi="Times New Roman" w:cs="Times New Roman"/>
          <w:i/>
          <w:iCs/>
          <w:sz w:val="24"/>
          <w:szCs w:val="24"/>
        </w:rPr>
        <w:t xml:space="preserve"> Jakuba </w:t>
      </w:r>
      <w:proofErr w:type="spellStart"/>
      <w:r w:rsidRPr="00A219F7">
        <w:rPr>
          <w:rFonts w:ascii="Times New Roman" w:eastAsia="Times New Roman" w:hAnsi="Times New Roman" w:cs="Times New Roman"/>
          <w:i/>
          <w:iCs/>
          <w:sz w:val="24"/>
          <w:szCs w:val="24"/>
        </w:rPr>
        <w:t>Woynarowskiego</w:t>
      </w:r>
      <w:proofErr w:type="spellEnd"/>
      <w:r w:rsidRPr="00A219F7">
        <w:rPr>
          <w:rFonts w:ascii="Times New Roman" w:eastAsia="Times New Roman" w:hAnsi="Times New Roman" w:cs="Times New Roman"/>
          <w:i/>
          <w:iCs/>
          <w:sz w:val="24"/>
          <w:szCs w:val="24"/>
        </w:rPr>
        <w:t xml:space="preserve"> i Jakuba Skoczka, </w:t>
      </w:r>
      <w:r w:rsidRPr="00A219F7">
        <w:rPr>
          <w:rFonts w:ascii="Times New Roman" w:eastAsia="Times New Roman" w:hAnsi="Times New Roman" w:cs="Times New Roman"/>
          <w:sz w:val="24"/>
          <w:szCs w:val="24"/>
        </w:rPr>
        <w:t xml:space="preserve">w: Ł. Białkowski, P. Sikora (red.), </w:t>
      </w:r>
      <w:r w:rsidRPr="00A219F7">
        <w:rPr>
          <w:rFonts w:ascii="Times New Roman" w:eastAsia="Times New Roman" w:hAnsi="Times New Roman" w:cs="Times New Roman"/>
          <w:i/>
          <w:iCs/>
          <w:sz w:val="24"/>
          <w:szCs w:val="24"/>
        </w:rPr>
        <w:t>Przechwałki, pogróżki. Konflikt i jego mechanika w sztukach wizualnych w Polsce</w:t>
      </w:r>
      <w:r w:rsidRPr="00A219F7">
        <w:rPr>
          <w:rFonts w:ascii="Times New Roman" w:eastAsia="Times New Roman" w:hAnsi="Times New Roman" w:cs="Times New Roman"/>
          <w:sz w:val="24"/>
          <w:szCs w:val="24"/>
        </w:rPr>
        <w:t>, Szczecin: TRAFO Trafostacja Sztuki, Wydawnictwo Kolegium Sztuk Wizualnych Akademii Sztuki w Szczecinie, s. 96-115</w:t>
      </w:r>
      <w:r w:rsidR="005178F4">
        <w:rPr>
          <w:rFonts w:ascii="Times New Roman" w:eastAsia="Times New Roman" w:hAnsi="Times New Roman" w:cs="Times New Roman"/>
          <w:sz w:val="24"/>
          <w:szCs w:val="24"/>
        </w:rPr>
        <w:t>.</w:t>
      </w:r>
    </w:p>
    <w:p w14:paraId="00000012" w14:textId="77777777" w:rsidR="00AA7EB0" w:rsidRPr="00A219F7" w:rsidRDefault="00000000">
      <w:pPr>
        <w:spacing w:before="240" w:after="220" w:line="324" w:lineRule="auto"/>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 </w:t>
      </w:r>
    </w:p>
    <w:p w14:paraId="00000013" w14:textId="77777777" w:rsidR="00AA7EB0" w:rsidRPr="00A219F7" w:rsidRDefault="00000000">
      <w:pPr>
        <w:spacing w:before="240" w:after="240"/>
        <w:rPr>
          <w:rFonts w:ascii="Times New Roman" w:eastAsia="Times New Roman" w:hAnsi="Times New Roman" w:cs="Times New Roman"/>
          <w:sz w:val="24"/>
          <w:szCs w:val="24"/>
        </w:rPr>
      </w:pPr>
      <w:r w:rsidRPr="00A219F7">
        <w:rPr>
          <w:rFonts w:ascii="Times New Roman" w:eastAsia="Times New Roman" w:hAnsi="Times New Roman" w:cs="Times New Roman"/>
          <w:sz w:val="24"/>
          <w:szCs w:val="24"/>
        </w:rPr>
        <w:t xml:space="preserve"> </w:t>
      </w:r>
    </w:p>
    <w:p w14:paraId="00000014" w14:textId="77777777" w:rsidR="00AA7EB0" w:rsidRPr="00A219F7" w:rsidRDefault="00000000">
      <w:pPr>
        <w:spacing w:before="240" w:after="240"/>
        <w:rPr>
          <w:rFonts w:ascii="Times New Roman" w:hAnsi="Times New Roman" w:cs="Times New Roman"/>
          <w:sz w:val="24"/>
          <w:szCs w:val="24"/>
        </w:rPr>
      </w:pPr>
      <w:r w:rsidRPr="00A219F7">
        <w:rPr>
          <w:rFonts w:ascii="Times New Roman" w:hAnsi="Times New Roman" w:cs="Times New Roman"/>
          <w:sz w:val="24"/>
          <w:szCs w:val="24"/>
        </w:rPr>
        <w:t xml:space="preserve"> </w:t>
      </w:r>
    </w:p>
    <w:p w14:paraId="00000015" w14:textId="77777777" w:rsidR="00AA7EB0" w:rsidRPr="00A219F7" w:rsidRDefault="00AA7EB0">
      <w:pPr>
        <w:spacing w:before="240" w:after="240"/>
        <w:rPr>
          <w:rFonts w:ascii="Times New Roman" w:hAnsi="Times New Roman" w:cs="Times New Roman"/>
          <w:sz w:val="24"/>
          <w:szCs w:val="24"/>
        </w:rPr>
      </w:pPr>
    </w:p>
    <w:p w14:paraId="00000016" w14:textId="77777777" w:rsidR="00AA7EB0" w:rsidRPr="00A219F7" w:rsidRDefault="00AA7EB0">
      <w:pPr>
        <w:rPr>
          <w:rFonts w:ascii="Times New Roman" w:hAnsi="Times New Roman" w:cs="Times New Roman"/>
          <w:sz w:val="24"/>
          <w:szCs w:val="24"/>
        </w:rPr>
      </w:pPr>
    </w:p>
    <w:sectPr w:rsidR="00AA7EB0" w:rsidRPr="00A219F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320A8D5-90DC-4A9A-8BF0-F52ED379A74F}"/>
  </w:font>
  <w:font w:name="Calibri">
    <w:panose1 w:val="020F0502020204030204"/>
    <w:charset w:val="00"/>
    <w:family w:val="swiss"/>
    <w:pitch w:val="variable"/>
    <w:sig w:usb0="E4002EFF" w:usb1="C200247B" w:usb2="00000009" w:usb3="00000000" w:csb0="000001FF" w:csb1="00000000"/>
    <w:embedRegular r:id="rId2" w:fontKey="{E8010322-DF1E-4161-8A05-D4BD3440D514}"/>
  </w:font>
  <w:font w:name="Cambria">
    <w:panose1 w:val="02040503050406030204"/>
    <w:charset w:val="00"/>
    <w:family w:val="roman"/>
    <w:pitch w:val="variable"/>
    <w:sig w:usb0="E00006FF" w:usb1="420024FF" w:usb2="02000000" w:usb3="00000000" w:csb0="0000019F" w:csb1="00000000"/>
    <w:embedRegular r:id="rId3" w:fontKey="{239EA325-7765-462F-83A1-59DEFC1693D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EB0"/>
    <w:rsid w:val="001A49E3"/>
    <w:rsid w:val="002476F9"/>
    <w:rsid w:val="002A13B6"/>
    <w:rsid w:val="00394DB6"/>
    <w:rsid w:val="003B1A6D"/>
    <w:rsid w:val="005178F4"/>
    <w:rsid w:val="006B6CF6"/>
    <w:rsid w:val="006C65CC"/>
    <w:rsid w:val="007D604D"/>
    <w:rsid w:val="00810BA7"/>
    <w:rsid w:val="00812B34"/>
    <w:rsid w:val="00967653"/>
    <w:rsid w:val="00A219F7"/>
    <w:rsid w:val="00AA7EB0"/>
    <w:rsid w:val="00B7627F"/>
    <w:rsid w:val="00C67375"/>
    <w:rsid w:val="00DA72C9"/>
    <w:rsid w:val="00F87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0610"/>
  <w15:docId w15:val="{9D3769E8-53AD-40C0-A832-FF4C60EB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 w:type="paragraph" w:styleId="Poprawka">
    <w:name w:val="Revision"/>
    <w:hidden/>
    <w:uiPriority w:val="99"/>
    <w:semiHidden/>
    <w:rsid w:val="005178F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doi.org/10.24917/9788368020427"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40406-FCF1-4DE2-9BF6-01E9A14B6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1203</Words>
  <Characters>6859</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Solewski</dc:creator>
  <cp:lastModifiedBy>Ania Grąbczewska</cp:lastModifiedBy>
  <cp:revision>3</cp:revision>
  <dcterms:created xsi:type="dcterms:W3CDTF">2026-01-24T14:40:00Z</dcterms:created>
  <dcterms:modified xsi:type="dcterms:W3CDTF">2026-01-24T14:54:00Z</dcterms:modified>
</cp:coreProperties>
</file>