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MODLITWA ZA UKRAINĘ – OBLICZA ŚWIATŁA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WYSTAWA POPLENEROWA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 dniu 20.10.2022 w Krakowie, w ZOFIA WEISS GALLERY przy ul. Podwale 6, otwarta zostanie poplenerowa wystawa „Modlitwa za Ukrainę – Oblicza światła”.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Wystawę będzie można zobaczyć w dniach 20 października - 3 listopada 2022, od poniedziałku do niedzieli,  w godz. 11.00 - 20.00.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Polsko – ukraiński dziesięciodniowy plener odbył się na początku września w dworze w Łuczanowicach. Wzięły w nim udział malarki ikon, migrantki wojenne z Ukrainy: Anna Horditsa z Iwano-Frankiwska, Inna Kuzmynska z Odessy oraz Tamara Kolesnyk z Winnicy.  Ze strony polskiej w plenerze wzięli udział: Mateusz Środoń z Warszawy i Michał Płoski z Kielc. Prace nadesłali także Dmytro Horditsa z Iwano – Frankivska, Yuriy Verbovskyy ze Lwowa oraz Hanna Dąbrowska – Certa z Warszawy. Plener rozpoczął się wizytą w klasztorze Sióstr Klarysek na Grodzkiej, gdzie uczestnicy mogli zobaczyć dwie niezwykle cenne bizantyjskie ikony Matki Bożej. Drugim wydarzeniem dnia inauguracyjnego był wykład o ikonach Ławry Kijowsko - Pieczerskiej, p.t. “Oblicza Światła  - Święci Ziemi Kijowskiej.” Prelekcję z pokazem slajdów wygłosiła Inna Ivakina, kustosz kolekcji ikon i przedmiotów cerkiewnych Muzeum Narodowego Ławry Kijowsko – Pieczerskiej w Kijowie, przebywająca w Polsce z córką w związku z wojną w Ukrainie.</w:t>
        <w:br w:type="textWrapping"/>
        <w:br w:type="textWrapping"/>
        <w:t xml:space="preserve">Plener dał uczestnikom możliwość wspólnej pracy twórczej, nawiązania nowych znajomości, i pomógł w integracji artystów z Polski i Ukrainy.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Plenerowe prace trafią na licytację, z której dochód w całości zostanie przekazany na wakacje dzieci ukraińskich żołnierzy poległych na wojnie. Wakacje organizowane są przez Klub Inteligencji Katolickiej w Warszawie we współpracy z ukraińskim Ministerstwem Spraw Społecznych.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Plener został zorganizowany przez warszawski Klub Inteligencji Katolickiej oraz Fundację Dobry Grunt.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411706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Snoie4JAHx5CPljBUxvopIQ5cA==">AMUW2mUbrd5QhX9V+pPdDBO0q8TN93zXUORuWp/ztggtCt68SK1004LxOM+smeb+VIMYqG+LG70B1mvKup4X11jvHmyTyBO+ljYBqXMbamtk/fNwc969eg4=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2022-10-18T20:22:00Z</dcterms:created>
  <dc:creator>Maryjka</dc:creator>
</cp:coreProperties>
</file>